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6" w:rsidRPr="00E81F0A" w:rsidRDefault="004A31A6" w:rsidP="004A31A6">
      <w:pPr>
        <w:ind w:firstLine="374"/>
        <w:jc w:val="center"/>
        <w:rPr>
          <w:b/>
          <w:bCs/>
          <w:sz w:val="20"/>
          <w:szCs w:val="20"/>
        </w:rPr>
      </w:pPr>
      <w:bookmarkStart w:id="0" w:name="_GoBack"/>
      <w:r w:rsidRPr="00E81F0A">
        <w:rPr>
          <w:b/>
          <w:bCs/>
          <w:sz w:val="20"/>
          <w:szCs w:val="20"/>
        </w:rPr>
        <w:t>Информационное сообщение</w:t>
      </w:r>
    </w:p>
    <w:p w:rsidR="004A31A6" w:rsidRPr="00E81F0A" w:rsidRDefault="004A31A6" w:rsidP="004A31A6">
      <w:pPr>
        <w:pStyle w:val="a3"/>
        <w:tabs>
          <w:tab w:val="left" w:pos="3060"/>
        </w:tabs>
        <w:ind w:firstLine="374"/>
        <w:rPr>
          <w:b/>
          <w:sz w:val="20"/>
          <w:szCs w:val="20"/>
        </w:rPr>
      </w:pPr>
      <w:r w:rsidRPr="00E81F0A">
        <w:rPr>
          <w:b/>
          <w:sz w:val="20"/>
          <w:szCs w:val="20"/>
        </w:rPr>
        <w:t>о проведении открытого по составу участников и по форме подачи заявок аукциона</w:t>
      </w:r>
      <w:bookmarkEnd w:id="0"/>
      <w:r w:rsidRPr="00E81F0A">
        <w:rPr>
          <w:b/>
          <w:sz w:val="20"/>
          <w:szCs w:val="20"/>
        </w:rPr>
        <w:t xml:space="preserve"> по продаже земельных участков и на право заключения договоров аренды земельных участков из земель сельскохозяйственного назначения, расположенных на землях муниципального образования </w:t>
      </w:r>
      <w:r>
        <w:rPr>
          <w:b/>
          <w:sz w:val="20"/>
          <w:szCs w:val="20"/>
        </w:rPr>
        <w:t xml:space="preserve">Фёдоровский сельсовет </w:t>
      </w:r>
      <w:proofErr w:type="spellStart"/>
      <w:r w:rsidRPr="00E81F0A">
        <w:rPr>
          <w:b/>
          <w:sz w:val="20"/>
          <w:szCs w:val="20"/>
        </w:rPr>
        <w:t>Акбулак</w:t>
      </w:r>
      <w:r>
        <w:rPr>
          <w:b/>
          <w:sz w:val="20"/>
          <w:szCs w:val="20"/>
        </w:rPr>
        <w:t>ского</w:t>
      </w:r>
      <w:proofErr w:type="spellEnd"/>
      <w:r w:rsidRPr="00E81F0A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>а</w:t>
      </w:r>
    </w:p>
    <w:p w:rsidR="004A31A6" w:rsidRDefault="004A31A6" w:rsidP="004A31A6">
      <w:pPr>
        <w:pStyle w:val="a3"/>
        <w:tabs>
          <w:tab w:val="left" w:pos="3060"/>
        </w:tabs>
        <w:ind w:firstLine="374"/>
        <w:rPr>
          <w:sz w:val="20"/>
          <w:szCs w:val="20"/>
        </w:rPr>
      </w:pPr>
    </w:p>
    <w:p w:rsidR="004A31A6" w:rsidRPr="0032764C" w:rsidRDefault="004A31A6" w:rsidP="004A31A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Администрация муниципального образования </w:t>
      </w:r>
      <w:r w:rsidRPr="004A31A6">
        <w:rPr>
          <w:sz w:val="20"/>
          <w:szCs w:val="20"/>
        </w:rPr>
        <w:t xml:space="preserve">Фёдоровский сельсовет </w:t>
      </w:r>
      <w:proofErr w:type="spellStart"/>
      <w:r w:rsidRPr="004A31A6">
        <w:rPr>
          <w:sz w:val="20"/>
          <w:szCs w:val="20"/>
        </w:rPr>
        <w:t>Акбулакского</w:t>
      </w:r>
      <w:proofErr w:type="spellEnd"/>
      <w:r w:rsidRPr="004A31A6">
        <w:rPr>
          <w:sz w:val="20"/>
          <w:szCs w:val="20"/>
        </w:rPr>
        <w:t xml:space="preserve"> района</w:t>
      </w:r>
      <w:r w:rsidRPr="00022032">
        <w:rPr>
          <w:sz w:val="20"/>
          <w:szCs w:val="20"/>
        </w:rPr>
        <w:t xml:space="preserve"> приглашает желающих, имеющих на это право в соответствии с законодательством Российской Федерации,  принять участие</w:t>
      </w:r>
      <w:r>
        <w:rPr>
          <w:sz w:val="20"/>
          <w:szCs w:val="20"/>
        </w:rPr>
        <w:t xml:space="preserve"> в аукционе (далее по тексту – Аукцион) по продаже земельных участков и на право заключения договоров аренды земельных участков из земель сельскохозяйственного назначения, расположенных</w:t>
      </w:r>
      <w:r w:rsidRPr="00022032">
        <w:rPr>
          <w:sz w:val="20"/>
          <w:szCs w:val="20"/>
        </w:rPr>
        <w:t xml:space="preserve"> на землях муниципаль</w:t>
      </w:r>
      <w:r>
        <w:rPr>
          <w:sz w:val="20"/>
          <w:szCs w:val="20"/>
        </w:rPr>
        <w:t xml:space="preserve">ного образования </w:t>
      </w:r>
      <w:r w:rsidRPr="004A31A6">
        <w:rPr>
          <w:sz w:val="20"/>
          <w:szCs w:val="20"/>
        </w:rPr>
        <w:t xml:space="preserve">Фёдоровский сельсовет </w:t>
      </w:r>
      <w:proofErr w:type="spellStart"/>
      <w:r w:rsidRPr="004A31A6">
        <w:rPr>
          <w:sz w:val="20"/>
          <w:szCs w:val="20"/>
        </w:rPr>
        <w:t>Акбулакского</w:t>
      </w:r>
      <w:proofErr w:type="spellEnd"/>
      <w:r w:rsidRPr="004A31A6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022032">
        <w:rPr>
          <w:sz w:val="20"/>
          <w:szCs w:val="20"/>
        </w:rPr>
        <w:t>Решение о пр</w:t>
      </w:r>
      <w:r>
        <w:rPr>
          <w:sz w:val="20"/>
          <w:szCs w:val="20"/>
        </w:rPr>
        <w:t>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было принято к</w:t>
      </w:r>
      <w:r w:rsidRPr="00022032">
        <w:rPr>
          <w:sz w:val="20"/>
          <w:szCs w:val="20"/>
        </w:rPr>
        <w:t xml:space="preserve">омиссией при администрации района по проведению земельных торгов (аукционов, конкурсов) </w:t>
      </w:r>
      <w:r w:rsidRPr="00320E94">
        <w:rPr>
          <w:sz w:val="20"/>
          <w:szCs w:val="20"/>
        </w:rPr>
        <w:t xml:space="preserve">(протокол </w:t>
      </w:r>
      <w:r w:rsidRPr="00454B4C">
        <w:rPr>
          <w:sz w:val="20"/>
          <w:szCs w:val="20"/>
        </w:rPr>
        <w:t>№ 1</w:t>
      </w:r>
      <w:r w:rsidRPr="00320E94">
        <w:rPr>
          <w:sz w:val="20"/>
          <w:szCs w:val="20"/>
        </w:rPr>
        <w:t xml:space="preserve"> от </w:t>
      </w:r>
      <w:r>
        <w:rPr>
          <w:sz w:val="20"/>
          <w:szCs w:val="20"/>
        </w:rPr>
        <w:t>22.08.</w:t>
      </w:r>
      <w:r w:rsidRPr="00320E94">
        <w:rPr>
          <w:sz w:val="20"/>
          <w:szCs w:val="20"/>
        </w:rPr>
        <w:t>202</w:t>
      </w:r>
      <w:r>
        <w:rPr>
          <w:sz w:val="20"/>
          <w:szCs w:val="20"/>
        </w:rPr>
        <w:t>2 года</w:t>
      </w:r>
      <w:r w:rsidRPr="00320E94">
        <w:rPr>
          <w:sz w:val="20"/>
          <w:szCs w:val="20"/>
        </w:rPr>
        <w:t>).</w:t>
      </w:r>
      <w:r>
        <w:rPr>
          <w:sz w:val="20"/>
          <w:szCs w:val="20"/>
        </w:rPr>
        <w:t xml:space="preserve"> Постановление администрации </w:t>
      </w:r>
      <w:proofErr w:type="spellStart"/>
      <w:r>
        <w:rPr>
          <w:sz w:val="20"/>
          <w:szCs w:val="20"/>
        </w:rPr>
        <w:t>Акбулакского</w:t>
      </w:r>
      <w:proofErr w:type="spellEnd"/>
      <w:r>
        <w:rPr>
          <w:sz w:val="20"/>
          <w:szCs w:val="20"/>
        </w:rPr>
        <w:t xml:space="preserve"> района «О назначен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по продаже земельных участков и на право заключения договоров аренды земельных участков сельскохозяйственного назначения» </w:t>
      </w:r>
      <w:r w:rsidRPr="00320E94">
        <w:rPr>
          <w:sz w:val="20"/>
          <w:szCs w:val="20"/>
        </w:rPr>
        <w:t xml:space="preserve">от </w:t>
      </w:r>
      <w:r>
        <w:rPr>
          <w:sz w:val="20"/>
          <w:szCs w:val="20"/>
        </w:rPr>
        <w:t>22.08.</w:t>
      </w:r>
      <w:r w:rsidRPr="00320E94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320E94">
        <w:rPr>
          <w:sz w:val="20"/>
          <w:szCs w:val="20"/>
        </w:rPr>
        <w:t xml:space="preserve"> </w:t>
      </w:r>
      <w:r w:rsidRPr="002E6734">
        <w:rPr>
          <w:sz w:val="20"/>
          <w:szCs w:val="20"/>
        </w:rPr>
        <w:t xml:space="preserve">№ </w:t>
      </w:r>
      <w:r>
        <w:rPr>
          <w:sz w:val="20"/>
          <w:szCs w:val="20"/>
        </w:rPr>
        <w:t>30-п.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 w:rsidRPr="00E91F09">
        <w:t xml:space="preserve">  </w:t>
      </w:r>
      <w:r w:rsidRPr="00E91F09">
        <w:rPr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</w:rPr>
        <w:t>23.09.2022</w:t>
      </w:r>
      <w:r w:rsidRPr="00DC342B">
        <w:rPr>
          <w:b/>
          <w:sz w:val="20"/>
          <w:szCs w:val="20"/>
        </w:rPr>
        <w:t xml:space="preserve"> года 11 часов</w:t>
      </w:r>
      <w:r w:rsidRPr="00E91F09">
        <w:rPr>
          <w:sz w:val="20"/>
          <w:szCs w:val="20"/>
        </w:rPr>
        <w:t xml:space="preserve"> в зале заседаний администрации </w:t>
      </w:r>
      <w:r w:rsidRPr="004A31A6">
        <w:rPr>
          <w:sz w:val="20"/>
          <w:szCs w:val="20"/>
        </w:rPr>
        <w:t xml:space="preserve">Фёдоровский сельсовет </w:t>
      </w:r>
      <w:proofErr w:type="spellStart"/>
      <w:r w:rsidRPr="004A31A6">
        <w:rPr>
          <w:sz w:val="20"/>
          <w:szCs w:val="20"/>
        </w:rPr>
        <w:t>Акбулакского</w:t>
      </w:r>
      <w:proofErr w:type="spellEnd"/>
      <w:r w:rsidRPr="004A31A6">
        <w:rPr>
          <w:sz w:val="20"/>
          <w:szCs w:val="20"/>
        </w:rPr>
        <w:t xml:space="preserve"> района</w:t>
      </w:r>
      <w:r w:rsidRPr="00E91F09">
        <w:rPr>
          <w:sz w:val="20"/>
          <w:szCs w:val="20"/>
        </w:rPr>
        <w:t xml:space="preserve"> по </w:t>
      </w:r>
      <w:proofErr w:type="spellStart"/>
      <w:r w:rsidRPr="00E91F09">
        <w:rPr>
          <w:sz w:val="20"/>
          <w:szCs w:val="20"/>
        </w:rPr>
        <w:t>адресу</w:t>
      </w:r>
      <w:r>
        <w:rPr>
          <w:sz w:val="20"/>
          <w:szCs w:val="20"/>
        </w:rPr>
        <w:t>с</w:t>
      </w:r>
      <w:proofErr w:type="spellEnd"/>
      <w:r>
        <w:rPr>
          <w:sz w:val="20"/>
          <w:szCs w:val="20"/>
        </w:rPr>
        <w:t>. Фёдоровка, ул. Центральная,19</w:t>
      </w:r>
      <w:r w:rsidRPr="00E91F0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2D23">
        <w:rPr>
          <w:sz w:val="20"/>
          <w:szCs w:val="20"/>
        </w:rPr>
        <w:t>На аукцион будет выставле</w:t>
      </w:r>
      <w:r>
        <w:rPr>
          <w:sz w:val="20"/>
          <w:szCs w:val="20"/>
        </w:rPr>
        <w:t>но право на заключение договоров аренды и купли-продажи следующих земельных участков</w:t>
      </w:r>
      <w:r w:rsidRPr="00E72D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3"/>
        <w:gridCol w:w="3600"/>
        <w:gridCol w:w="2160"/>
        <w:gridCol w:w="1440"/>
        <w:gridCol w:w="1080"/>
        <w:gridCol w:w="1260"/>
        <w:gridCol w:w="1260"/>
        <w:gridCol w:w="1260"/>
        <w:gridCol w:w="1080"/>
      </w:tblGrid>
      <w:tr w:rsidR="004A31A6" w:rsidRPr="00E81F0A" w:rsidTr="000532D6">
        <w:tc>
          <w:tcPr>
            <w:tcW w:w="567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 xml:space="preserve">       № </w:t>
            </w:r>
            <w:proofErr w:type="gramStart"/>
            <w:r w:rsidRPr="00DD4625">
              <w:rPr>
                <w:sz w:val="18"/>
                <w:szCs w:val="18"/>
              </w:rPr>
              <w:t>п</w:t>
            </w:r>
            <w:proofErr w:type="gramEnd"/>
            <w:r w:rsidRPr="00DD4625">
              <w:rPr>
                <w:sz w:val="18"/>
                <w:szCs w:val="18"/>
              </w:rPr>
              <w:t>/п</w:t>
            </w:r>
          </w:p>
        </w:tc>
        <w:tc>
          <w:tcPr>
            <w:tcW w:w="1773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3600" w:type="dxa"/>
          </w:tcPr>
          <w:p w:rsidR="004A31A6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 xml:space="preserve">Местоположение </w:t>
            </w:r>
          </w:p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2160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440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Вид продаваемого права</w:t>
            </w:r>
          </w:p>
        </w:tc>
        <w:tc>
          <w:tcPr>
            <w:tcW w:w="1080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  <w:lang w:val="en-US"/>
              </w:rPr>
              <w:t>S</w:t>
            </w:r>
            <w:r w:rsidRPr="00DD4625">
              <w:rPr>
                <w:sz w:val="18"/>
                <w:szCs w:val="18"/>
              </w:rPr>
              <w:t xml:space="preserve"> участка (кв. м.)</w:t>
            </w:r>
          </w:p>
        </w:tc>
        <w:tc>
          <w:tcPr>
            <w:tcW w:w="1260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Рыночная стоимость/</w:t>
            </w:r>
          </w:p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Размер арендной платы в год (руб.)</w:t>
            </w:r>
          </w:p>
        </w:tc>
        <w:tc>
          <w:tcPr>
            <w:tcW w:w="1260" w:type="dxa"/>
          </w:tcPr>
          <w:p w:rsidR="004A31A6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 xml:space="preserve">Шаг аукциона, </w:t>
            </w:r>
          </w:p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3 % (руб.)</w:t>
            </w:r>
          </w:p>
        </w:tc>
        <w:tc>
          <w:tcPr>
            <w:tcW w:w="1260" w:type="dxa"/>
          </w:tcPr>
          <w:p w:rsidR="004A31A6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 xml:space="preserve">Сумма задатка, </w:t>
            </w:r>
          </w:p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20 % (руб.)</w:t>
            </w:r>
          </w:p>
        </w:tc>
        <w:tc>
          <w:tcPr>
            <w:tcW w:w="1080" w:type="dxa"/>
          </w:tcPr>
          <w:p w:rsidR="004A31A6" w:rsidRPr="00DD4625" w:rsidRDefault="004A31A6" w:rsidP="000532D6">
            <w:pPr>
              <w:jc w:val="center"/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Срок аренды</w:t>
            </w:r>
          </w:p>
        </w:tc>
      </w:tr>
      <w:tr w:rsidR="004A31A6" w:rsidRPr="00E81F0A" w:rsidTr="000532D6">
        <w:tc>
          <w:tcPr>
            <w:tcW w:w="567" w:type="dxa"/>
          </w:tcPr>
          <w:p w:rsidR="004A31A6" w:rsidRPr="00DD4625" w:rsidRDefault="004A31A6" w:rsidP="000532D6">
            <w:pPr>
              <w:rPr>
                <w:sz w:val="18"/>
                <w:szCs w:val="18"/>
              </w:rPr>
            </w:pPr>
            <w:r w:rsidRPr="00DD4625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</w:tcPr>
          <w:p w:rsidR="004A31A6" w:rsidRDefault="004A31A6" w:rsidP="000532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56:03:0000000:2224</w:t>
            </w:r>
          </w:p>
          <w:p w:rsidR="004A31A6" w:rsidRPr="00DD4625" w:rsidRDefault="004A31A6" w:rsidP="000532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A31A6" w:rsidRPr="00DD4625" w:rsidRDefault="004A31A6" w:rsidP="000532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Оренбургская область, </w:t>
            </w:r>
            <w:proofErr w:type="spellStart"/>
            <w:r>
              <w:rPr>
                <w:bCs/>
                <w:sz w:val="18"/>
                <w:szCs w:val="18"/>
              </w:rPr>
              <w:t>Акбулакский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Cs/>
                <w:sz w:val="18"/>
                <w:szCs w:val="18"/>
              </w:rPr>
              <w:t>Акбулакский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поссовет, земельный участок расположен в юго-восточной части кадастрового квартала 56:03:0</w:t>
            </w:r>
          </w:p>
        </w:tc>
        <w:tc>
          <w:tcPr>
            <w:tcW w:w="2160" w:type="dxa"/>
          </w:tcPr>
          <w:p w:rsidR="004A31A6" w:rsidRPr="00DD4625" w:rsidRDefault="004A31A6" w:rsidP="000532D6">
            <w:pPr>
              <w:rPr>
                <w:bCs/>
                <w:sz w:val="18"/>
                <w:szCs w:val="18"/>
              </w:rPr>
            </w:pPr>
            <w:r w:rsidRPr="00DD4625">
              <w:rPr>
                <w:bCs/>
                <w:sz w:val="18"/>
                <w:szCs w:val="18"/>
              </w:rPr>
              <w:t xml:space="preserve">Для использования в качестве </w:t>
            </w:r>
          </w:p>
          <w:p w:rsidR="004A31A6" w:rsidRPr="00DD4625" w:rsidRDefault="004A31A6" w:rsidP="000532D6">
            <w:pPr>
              <w:rPr>
                <w:bCs/>
                <w:sz w:val="18"/>
                <w:szCs w:val="18"/>
              </w:rPr>
            </w:pPr>
            <w:r w:rsidRPr="00DD4625">
              <w:rPr>
                <w:bCs/>
                <w:sz w:val="18"/>
                <w:szCs w:val="18"/>
              </w:rPr>
              <w:t>сельскохозяйственных угодий</w:t>
            </w:r>
          </w:p>
        </w:tc>
        <w:tc>
          <w:tcPr>
            <w:tcW w:w="144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 w:rsidRPr="00DD4625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108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2920000</w:t>
            </w:r>
          </w:p>
        </w:tc>
        <w:tc>
          <w:tcPr>
            <w:tcW w:w="126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37960</w:t>
            </w:r>
          </w:p>
        </w:tc>
        <w:tc>
          <w:tcPr>
            <w:tcW w:w="126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1140</w:t>
            </w:r>
          </w:p>
        </w:tc>
        <w:tc>
          <w:tcPr>
            <w:tcW w:w="126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7590</w:t>
            </w:r>
          </w:p>
        </w:tc>
        <w:tc>
          <w:tcPr>
            <w:tcW w:w="1080" w:type="dxa"/>
          </w:tcPr>
          <w:p w:rsidR="004A31A6" w:rsidRPr="00DD4625" w:rsidRDefault="004A31A6" w:rsidP="00053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лет</w:t>
            </w:r>
          </w:p>
        </w:tc>
      </w:tr>
    </w:tbl>
    <w:p w:rsidR="004A31A6" w:rsidRPr="00022032" w:rsidRDefault="004A31A6" w:rsidP="004A31A6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  <w:r>
        <w:rPr>
          <w:sz w:val="20"/>
          <w:szCs w:val="20"/>
        </w:rPr>
        <w:t>Пакет документов по участкам, выставляемым на Аукцион, можно получить в а</w:t>
      </w:r>
      <w:r w:rsidRPr="00022032">
        <w:rPr>
          <w:sz w:val="20"/>
          <w:szCs w:val="20"/>
        </w:rPr>
        <w:t>укционной ком</w:t>
      </w:r>
      <w:r>
        <w:rPr>
          <w:sz w:val="20"/>
          <w:szCs w:val="20"/>
        </w:rPr>
        <w:t xml:space="preserve">иссии у регистратора по адресу: Оренбургская область,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Фёдоровка, ул. Центральная19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>В аукционе могут участвовать физические и юридические лица</w:t>
      </w:r>
      <w:r>
        <w:rPr>
          <w:sz w:val="20"/>
          <w:szCs w:val="20"/>
        </w:rPr>
        <w:t>, подавшие заявку на участие в А</w:t>
      </w:r>
      <w:r w:rsidRPr="00022032">
        <w:rPr>
          <w:sz w:val="20"/>
          <w:szCs w:val="20"/>
        </w:rPr>
        <w:t>укционе с п</w:t>
      </w:r>
      <w:r>
        <w:rPr>
          <w:sz w:val="20"/>
          <w:szCs w:val="20"/>
        </w:rPr>
        <w:t>риложением следующих документов и обеспечившие своевременное перечисление задатка</w:t>
      </w:r>
      <w:r w:rsidRPr="00022032">
        <w:rPr>
          <w:sz w:val="20"/>
          <w:szCs w:val="20"/>
        </w:rPr>
        <w:t>: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22032">
        <w:rPr>
          <w:sz w:val="20"/>
          <w:szCs w:val="20"/>
        </w:rPr>
        <w:t>заявка на участие в аукционе по установленной форме</w:t>
      </w:r>
      <w:r>
        <w:rPr>
          <w:sz w:val="20"/>
          <w:szCs w:val="20"/>
        </w:rPr>
        <w:t xml:space="preserve"> с указанием банковских реквизитов счета для возврата задатка</w:t>
      </w:r>
      <w:r w:rsidRPr="00022032">
        <w:rPr>
          <w:sz w:val="20"/>
          <w:szCs w:val="20"/>
        </w:rPr>
        <w:t>;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4) документы, подтверждающие внесение задатка.</w:t>
      </w:r>
    </w:p>
    <w:p w:rsidR="004A31A6" w:rsidRPr="007254BB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заявок на участие в Аукционе в форме электронного документа не предусмотрена.</w:t>
      </w:r>
    </w:p>
    <w:p w:rsidR="004A31A6" w:rsidRPr="00475552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 на участие в аукционе принимаются аукционной комиссией ежедневно, кроме выходных и праздничных дней с 9-00 до 17-00 часов местного времени по адресу: Оренбургская область, </w:t>
      </w:r>
      <w:proofErr w:type="spellStart"/>
      <w:r>
        <w:rPr>
          <w:sz w:val="20"/>
          <w:szCs w:val="20"/>
        </w:rPr>
        <w:t>Акбулакский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 w:rsidR="002560A3">
        <w:rPr>
          <w:sz w:val="20"/>
          <w:szCs w:val="20"/>
        </w:rPr>
        <w:t>с</w:t>
      </w:r>
      <w:proofErr w:type="gramEnd"/>
      <w:r w:rsidR="002560A3">
        <w:rPr>
          <w:sz w:val="20"/>
          <w:szCs w:val="20"/>
        </w:rPr>
        <w:t xml:space="preserve">. </w:t>
      </w:r>
      <w:proofErr w:type="gramStart"/>
      <w:r w:rsidR="002560A3">
        <w:rPr>
          <w:sz w:val="20"/>
          <w:szCs w:val="20"/>
        </w:rPr>
        <w:t>Фёдоровка</w:t>
      </w:r>
      <w:proofErr w:type="gramEnd"/>
      <w:r w:rsidR="002560A3">
        <w:rPr>
          <w:sz w:val="20"/>
          <w:szCs w:val="20"/>
        </w:rPr>
        <w:t xml:space="preserve"> ул. Центральная, 19</w:t>
      </w:r>
      <w:r>
        <w:rPr>
          <w:sz w:val="20"/>
          <w:szCs w:val="20"/>
        </w:rPr>
        <w:t xml:space="preserve"> </w:t>
      </w:r>
      <w:r w:rsidRPr="0065296A">
        <w:rPr>
          <w:b/>
          <w:sz w:val="20"/>
          <w:szCs w:val="20"/>
        </w:rPr>
        <w:t xml:space="preserve">с </w:t>
      </w:r>
      <w:r w:rsidR="002560A3">
        <w:rPr>
          <w:b/>
          <w:sz w:val="20"/>
          <w:szCs w:val="20"/>
        </w:rPr>
        <w:t>23.08.2022</w:t>
      </w:r>
      <w:r w:rsidRPr="00DC342B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>п</w:t>
      </w:r>
      <w:r w:rsidR="0068575A">
        <w:rPr>
          <w:b/>
          <w:sz w:val="20"/>
          <w:szCs w:val="20"/>
        </w:rPr>
        <w:t>о 23</w:t>
      </w:r>
      <w:r w:rsidR="002560A3">
        <w:rPr>
          <w:b/>
          <w:sz w:val="20"/>
          <w:szCs w:val="20"/>
        </w:rPr>
        <w:t>.09</w:t>
      </w:r>
      <w:r w:rsidRPr="00DC342B">
        <w:rPr>
          <w:b/>
          <w:sz w:val="20"/>
          <w:szCs w:val="20"/>
        </w:rPr>
        <w:t>.202</w:t>
      </w:r>
      <w:r w:rsidR="002560A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DC342B">
        <w:rPr>
          <w:b/>
          <w:sz w:val="20"/>
          <w:szCs w:val="20"/>
        </w:rPr>
        <w:t>года</w:t>
      </w:r>
      <w:r>
        <w:rPr>
          <w:sz w:val="20"/>
          <w:szCs w:val="20"/>
        </w:rPr>
        <w:t>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 w:rsidRPr="006F1E00">
        <w:rPr>
          <w:sz w:val="20"/>
          <w:szCs w:val="20"/>
        </w:rPr>
        <w:t>Реквизиты счета для внесения задатка</w:t>
      </w:r>
      <w:r w:rsidR="00F04A1A">
        <w:rPr>
          <w:sz w:val="20"/>
          <w:szCs w:val="20"/>
        </w:rPr>
        <w:t xml:space="preserve"> </w:t>
      </w:r>
      <w:r w:rsidR="00F04A1A" w:rsidRPr="00F04A1A">
        <w:rPr>
          <w:sz w:val="20"/>
          <w:szCs w:val="20"/>
        </w:rPr>
        <w:t>Получатель:</w:t>
      </w:r>
      <w:r w:rsidR="00F04A1A">
        <w:rPr>
          <w:sz w:val="20"/>
          <w:szCs w:val="20"/>
        </w:rPr>
        <w:t xml:space="preserve"> Администрация муниципального образования Фёдоровский сельсовет, </w:t>
      </w:r>
      <w:proofErr w:type="gramStart"/>
      <w:r w:rsidR="00F04A1A">
        <w:rPr>
          <w:sz w:val="20"/>
          <w:szCs w:val="20"/>
        </w:rPr>
        <w:t>л</w:t>
      </w:r>
      <w:proofErr w:type="gramEnd"/>
      <w:r w:rsidR="00F04A1A">
        <w:rPr>
          <w:sz w:val="20"/>
          <w:szCs w:val="20"/>
        </w:rPr>
        <w:t>/</w:t>
      </w:r>
      <w:proofErr w:type="spellStart"/>
      <w:r w:rsidR="00F04A1A">
        <w:rPr>
          <w:sz w:val="20"/>
          <w:szCs w:val="20"/>
        </w:rPr>
        <w:t>сч</w:t>
      </w:r>
      <w:proofErr w:type="spellEnd"/>
      <w:r w:rsidR="00F04A1A">
        <w:rPr>
          <w:sz w:val="20"/>
          <w:szCs w:val="20"/>
        </w:rPr>
        <w:t xml:space="preserve"> 05533004450 Банк получателя: ОТДЕЛЕНИЕ ОРЕНБУРГ БАНКА РОССИИ// УПРАВЛЕНИЕ ФЕДЕРАЛЬНОГО КАЗНАЧЕЙСТВА ПО ОРЕНБУРГСКОЙ ОБЛАСТИ </w:t>
      </w:r>
      <w:proofErr w:type="gramStart"/>
      <w:r w:rsidR="00F04A1A">
        <w:rPr>
          <w:sz w:val="20"/>
          <w:szCs w:val="20"/>
        </w:rPr>
        <w:t>г</w:t>
      </w:r>
      <w:proofErr w:type="gramEnd"/>
      <w:r w:rsidR="00F04A1A">
        <w:rPr>
          <w:sz w:val="20"/>
          <w:szCs w:val="20"/>
        </w:rPr>
        <w:t xml:space="preserve"> Оренбург</w:t>
      </w:r>
    </w:p>
    <w:p w:rsidR="00F04A1A" w:rsidRPr="002560A3" w:rsidRDefault="00F04A1A" w:rsidP="004A31A6">
      <w:pPr>
        <w:ind w:firstLine="37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БИК 015354008,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0323264536054345300, к/с 4010280545370000045, ИНН5620006668, КПП 562001001</w:t>
      </w:r>
    </w:p>
    <w:p w:rsidR="004A31A6" w:rsidRPr="00022032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два дня </w:t>
      </w:r>
      <w:r w:rsidRPr="00022032">
        <w:rPr>
          <w:sz w:val="20"/>
          <w:szCs w:val="20"/>
        </w:rPr>
        <w:t>до торгов проводится заседание комиссии по рассмотрению заявок и признанию претендентов участниками торгов.</w:t>
      </w:r>
    </w:p>
    <w:p w:rsidR="004A31A6" w:rsidRPr="000A095E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>Одно лицо имеет право подать т</w:t>
      </w:r>
      <w:r>
        <w:rPr>
          <w:sz w:val="20"/>
          <w:szCs w:val="20"/>
        </w:rPr>
        <w:t>олько одну заявку на участие в аукционе по конкретному лоту.</w:t>
      </w:r>
    </w:p>
    <w:p w:rsidR="004A31A6" w:rsidRPr="00022032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lastRenderedPageBreak/>
        <w:t>Открытый аукцион проводится среди неограниченного количества желающих принять в нем участие, имеющих на это право в соответствии с законодательством Российской Федерации.</w:t>
      </w:r>
    </w:p>
    <w:p w:rsidR="004A31A6" w:rsidRPr="00022032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>Перед</w:t>
      </w:r>
      <w:r>
        <w:rPr>
          <w:sz w:val="20"/>
          <w:szCs w:val="20"/>
        </w:rPr>
        <w:t xml:space="preserve"> началом проведения Аукциона у</w:t>
      </w:r>
      <w:r w:rsidRPr="00022032">
        <w:rPr>
          <w:sz w:val="20"/>
          <w:szCs w:val="20"/>
        </w:rPr>
        <w:t>частники проходят регистрацию и получают карточку ус</w:t>
      </w:r>
      <w:r>
        <w:rPr>
          <w:sz w:val="20"/>
          <w:szCs w:val="20"/>
        </w:rPr>
        <w:t>тановленного образца с номером участника. При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победителем признается участник, предложивший наибольшую цену за земельный участок или </w:t>
      </w:r>
      <w:r w:rsidRPr="00022032">
        <w:rPr>
          <w:sz w:val="20"/>
          <w:szCs w:val="20"/>
        </w:rPr>
        <w:t>наиболее высокий размер арендной платы за аренду земельного уч</w:t>
      </w:r>
      <w:r>
        <w:rPr>
          <w:sz w:val="20"/>
          <w:szCs w:val="20"/>
        </w:rPr>
        <w:t>астка. Участник а</w:t>
      </w:r>
      <w:r w:rsidRPr="00022032">
        <w:rPr>
          <w:sz w:val="20"/>
          <w:szCs w:val="20"/>
        </w:rPr>
        <w:t>укциона, желающий приобрести лот, поднимает свою карточку.</w:t>
      </w:r>
    </w:p>
    <w:p w:rsidR="004A31A6" w:rsidRPr="00022032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а</w:t>
      </w:r>
      <w:r w:rsidRPr="00022032">
        <w:rPr>
          <w:sz w:val="20"/>
          <w:szCs w:val="20"/>
        </w:rPr>
        <w:t>укциона оформляются протоколом в день его проведения, который под</w:t>
      </w:r>
      <w:r>
        <w:rPr>
          <w:sz w:val="20"/>
          <w:szCs w:val="20"/>
        </w:rPr>
        <w:t>писывается аукционной комиссией и п</w:t>
      </w:r>
      <w:r w:rsidRPr="00022032">
        <w:rPr>
          <w:sz w:val="20"/>
          <w:szCs w:val="20"/>
        </w:rPr>
        <w:t>обедителем.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>Протокол составляется в двух экземплярах, имеющих равную</w:t>
      </w:r>
      <w:r>
        <w:rPr>
          <w:sz w:val="20"/>
          <w:szCs w:val="20"/>
        </w:rPr>
        <w:t xml:space="preserve"> силу (для аукционной комиссии и победителя а</w:t>
      </w:r>
      <w:r w:rsidRPr="00022032">
        <w:rPr>
          <w:sz w:val="20"/>
          <w:szCs w:val="20"/>
        </w:rPr>
        <w:t>укциона).</w:t>
      </w:r>
    </w:p>
    <w:p w:rsidR="004A31A6" w:rsidRPr="000B05F8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или купли-продажи земельного участка. При этом договор купли-продажи земельного участка заключается по начальной цене предмета аукциона</w:t>
      </w:r>
      <w:r w:rsidRPr="000B05F8">
        <w:rPr>
          <w:sz w:val="20"/>
          <w:szCs w:val="20"/>
        </w:rPr>
        <w:t>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A31A6" w:rsidRDefault="004A31A6" w:rsidP="004A31A6">
      <w:pPr>
        <w:ind w:firstLine="374"/>
        <w:jc w:val="both"/>
        <w:rPr>
          <w:color w:val="000000"/>
          <w:sz w:val="20"/>
          <w:szCs w:val="20"/>
          <w:shd w:val="clear" w:color="auto" w:fill="FAFAFA"/>
        </w:rPr>
      </w:pPr>
      <w:r w:rsidRPr="000B05F8">
        <w:rPr>
          <w:sz w:val="20"/>
          <w:szCs w:val="20"/>
          <w:shd w:val="clear" w:color="auto" w:fill="FAFAFA"/>
        </w:rPr>
        <w:t>В случае</w:t>
      </w:r>
      <w:proofErr w:type="gramStart"/>
      <w:r w:rsidRPr="000B05F8">
        <w:rPr>
          <w:sz w:val="20"/>
          <w:szCs w:val="20"/>
          <w:shd w:val="clear" w:color="auto" w:fill="FAFAFA"/>
        </w:rPr>
        <w:t>,</w:t>
      </w:r>
      <w:proofErr w:type="gramEnd"/>
      <w:r w:rsidRPr="000B05F8">
        <w:rPr>
          <w:sz w:val="20"/>
          <w:szCs w:val="20"/>
          <w:shd w:val="clear" w:color="auto" w:fill="FAFAFA"/>
        </w:rPr>
        <w:t xml:space="preserve"> если по окончании срока подачи заявок на участие в аукционе подана только</w:t>
      </w:r>
      <w:r w:rsidRPr="00C76C74">
        <w:rPr>
          <w:color w:val="000000"/>
          <w:sz w:val="20"/>
          <w:szCs w:val="20"/>
          <w:shd w:val="clear" w:color="auto" w:fill="FAFAFA"/>
        </w:rPr>
        <w:t xml:space="preserve"> одна заявка на участие в аукционе или не подано ни одной заявки на участие в аукционе, аукцион признаётся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76C74">
        <w:rPr>
          <w:color w:val="000000"/>
          <w:sz w:val="20"/>
          <w:szCs w:val="20"/>
          <w:shd w:val="clear" w:color="auto" w:fill="FAFAFA"/>
        </w:rPr>
        <w:t>ии ау</w:t>
      </w:r>
      <w:proofErr w:type="gramEnd"/>
      <w:r w:rsidRPr="00C76C74">
        <w:rPr>
          <w:color w:val="000000"/>
          <w:sz w:val="20"/>
          <w:szCs w:val="20"/>
          <w:shd w:val="clear" w:color="auto" w:fill="FAFAFA"/>
        </w:rPr>
        <w:t>кциона условиям аукциона, организатор аукциона в течение десяти дней со дня рассмотрения указанной заявки обязан направить заявит</w:t>
      </w:r>
      <w:r>
        <w:rPr>
          <w:color w:val="000000"/>
          <w:sz w:val="20"/>
          <w:szCs w:val="20"/>
          <w:shd w:val="clear" w:color="auto" w:fill="FAFAFA"/>
        </w:rPr>
        <w:t xml:space="preserve">елю три экземпляра подписанного </w:t>
      </w:r>
      <w:r w:rsidRPr="00C76C74">
        <w:rPr>
          <w:color w:val="000000"/>
          <w:sz w:val="20"/>
          <w:szCs w:val="20"/>
          <w:shd w:val="clear" w:color="auto" w:fill="FAFAFA"/>
        </w:rPr>
        <w:t>проекта договора арен</w:t>
      </w:r>
      <w:r>
        <w:rPr>
          <w:color w:val="000000"/>
          <w:sz w:val="20"/>
          <w:szCs w:val="20"/>
          <w:shd w:val="clear" w:color="auto" w:fill="FAFAFA"/>
        </w:rPr>
        <w:t xml:space="preserve">ды или купли-продажи земельного участка. При этом договор купли-продажи земельного участка заключается по начальной цене предмета аукциона, а </w:t>
      </w:r>
      <w:r w:rsidRPr="00C76C74">
        <w:rPr>
          <w:color w:val="000000"/>
          <w:sz w:val="20"/>
          <w:szCs w:val="20"/>
          <w:shd w:val="clear" w:color="auto" w:fill="FAFAFA"/>
        </w:rPr>
        <w:t>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>
        <w:rPr>
          <w:color w:val="000000"/>
          <w:sz w:val="20"/>
          <w:szCs w:val="20"/>
          <w:shd w:val="clear" w:color="auto" w:fill="FAFAFA"/>
        </w:rPr>
        <w:t>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0"/>
          <w:szCs w:val="20"/>
        </w:rPr>
        <w:t>При этом договор купли-продажи или договор аренды земельного участка заключается по цене, предложенной победителем аукциона или в случае заключения указанного договора с единственным принявшим участи в аукционе его участником устанавливается в размере, равном начальной цене предмета аукциона.</w:t>
      </w:r>
      <w:proofErr w:type="gramEnd"/>
      <w:r>
        <w:rPr>
          <w:sz w:val="20"/>
          <w:szCs w:val="20"/>
        </w:rPr>
        <w:t xml:space="preserve"> Победитель а</w:t>
      </w:r>
      <w:r w:rsidRPr="00022032">
        <w:rPr>
          <w:sz w:val="20"/>
          <w:szCs w:val="20"/>
        </w:rPr>
        <w:t>укциона производит платежи за приобретенный земельный участок в соответствии с установленными догово</w:t>
      </w:r>
      <w:r>
        <w:rPr>
          <w:sz w:val="20"/>
          <w:szCs w:val="20"/>
        </w:rPr>
        <w:t>ром сроками и условиями оплаты. Начальная цена предмета аукциона на право заключения договора купли-продажи или аренды земельного участка устанавливается в размере начальной цены земельного участка или начального размера ежегодной арендной платы, определенного по результатам рыночной оценки на основании отчета независимого оценщика.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 w:rsidRPr="004B0784">
        <w:rPr>
          <w:sz w:val="20"/>
          <w:szCs w:val="20"/>
        </w:rPr>
        <w:t>Государственная регистрация перехода прав на земельный участок осуществляется после полного внесения платежей.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</w:t>
      </w:r>
      <w:r w:rsidRPr="0039352A">
        <w:rPr>
          <w:sz w:val="20"/>
          <w:szCs w:val="20"/>
        </w:rPr>
        <w:t xml:space="preserve"> </w:t>
      </w:r>
      <w:hyperlink r:id="rId5" w:history="1">
        <w:r w:rsidRPr="00D66036">
          <w:rPr>
            <w:rStyle w:val="a5"/>
            <w:sz w:val="20"/>
            <w:szCs w:val="20"/>
            <w:lang w:val="en-US"/>
          </w:rPr>
          <w:t>www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torgi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gov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и сайте администрации муниципального образования </w:t>
      </w:r>
      <w:r w:rsidR="002560A3">
        <w:rPr>
          <w:sz w:val="20"/>
          <w:szCs w:val="20"/>
        </w:rPr>
        <w:t>Фёдоровский сельсовет</w:t>
      </w:r>
      <w:r>
        <w:rPr>
          <w:sz w:val="20"/>
          <w:szCs w:val="20"/>
        </w:rPr>
        <w:t xml:space="preserve"> 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Задаток, внесенный лицом, признанным победителем аукциона, внесенный единственным участником аукциона, засчитывается в счет выкупной цены или ежегодной арендной платы за приобретаемый земельный участок. Задатки, внесенные этими лицами, не заключившими в установленном порядке договор купли-продажи или аренды земельного участка вследствие уклонения от заключения указанных договоров, не возвращаются.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Если договор купли-продажи или аренды земельного участка в течение тридцати дней со дня направления победителю аукциона проекта указанного договора не были им подписаны и не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аренды земельного участка этот участник не представил в уполномоченный </w:t>
      </w:r>
      <w:proofErr w:type="gramStart"/>
      <w:r>
        <w:rPr>
          <w:sz w:val="20"/>
          <w:szCs w:val="20"/>
        </w:rPr>
        <w:t>орган</w:t>
      </w:r>
      <w:proofErr w:type="gramEnd"/>
      <w:r>
        <w:rPr>
          <w:sz w:val="20"/>
          <w:szCs w:val="20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Проекты договора аренды и купли-продажи земельного участка и форма заявки размещены на официальном сайте Российской Федерации </w:t>
      </w:r>
      <w:r w:rsidRPr="00FD59D9">
        <w:rPr>
          <w:sz w:val="20"/>
          <w:szCs w:val="20"/>
        </w:rPr>
        <w:t xml:space="preserve"> </w:t>
      </w:r>
      <w:hyperlink r:id="rId6" w:history="1">
        <w:r w:rsidRPr="00D66036">
          <w:rPr>
            <w:rStyle w:val="a5"/>
            <w:sz w:val="20"/>
            <w:szCs w:val="20"/>
            <w:lang w:val="en-US"/>
          </w:rPr>
          <w:t>www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torgi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gov</w:t>
        </w:r>
        <w:r w:rsidRPr="00D66036">
          <w:rPr>
            <w:rStyle w:val="a5"/>
            <w:sz w:val="20"/>
            <w:szCs w:val="20"/>
          </w:rPr>
          <w:t>.</w:t>
        </w:r>
        <w:r w:rsidRPr="00D66036"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и сайте администрации муниципального образования </w:t>
      </w:r>
      <w:r w:rsidR="002560A3">
        <w:rPr>
          <w:sz w:val="20"/>
          <w:szCs w:val="20"/>
        </w:rPr>
        <w:t>Фёдоровский сельсовет</w:t>
      </w:r>
      <w:r>
        <w:rPr>
          <w:sz w:val="20"/>
          <w:szCs w:val="20"/>
        </w:rPr>
        <w:t xml:space="preserve"> </w:t>
      </w:r>
    </w:p>
    <w:p w:rsidR="004A31A6" w:rsidRDefault="004A31A6" w:rsidP="004A31A6">
      <w:pPr>
        <w:ind w:firstLine="37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победителе аукциона, уклонившемся от заключения договора аренды или купли-продажи земельного участка и об иных лицах, которые уклонились от их заключения, включаются в реестр недобросовестных участников аукциона.</w:t>
      </w:r>
    </w:p>
    <w:p w:rsidR="004A31A6" w:rsidRPr="00022032" w:rsidRDefault="004A31A6" w:rsidP="004A31A6">
      <w:pPr>
        <w:ind w:firstLine="374"/>
        <w:jc w:val="both"/>
        <w:rPr>
          <w:sz w:val="20"/>
          <w:szCs w:val="20"/>
        </w:rPr>
      </w:pPr>
      <w:r w:rsidRPr="00022032">
        <w:rPr>
          <w:sz w:val="20"/>
          <w:szCs w:val="20"/>
        </w:rPr>
        <w:t>За сп</w:t>
      </w:r>
      <w:r>
        <w:rPr>
          <w:sz w:val="20"/>
          <w:szCs w:val="20"/>
        </w:rPr>
        <w:t>равками обращаться по телефону: 8(35335)</w:t>
      </w:r>
      <w:r w:rsidR="002560A3">
        <w:rPr>
          <w:sz w:val="20"/>
          <w:szCs w:val="20"/>
        </w:rPr>
        <w:t>32-1-32</w:t>
      </w:r>
    </w:p>
    <w:p w:rsidR="00762287" w:rsidRDefault="004A31A6" w:rsidP="004A31A6">
      <w:r>
        <w:t xml:space="preserve">                                                                                                                                                    </w:t>
      </w:r>
      <w:r w:rsidR="002560A3">
        <w:t xml:space="preserve">                </w:t>
      </w:r>
      <w:r>
        <w:t xml:space="preserve">Администрация </w:t>
      </w:r>
      <w:r w:rsidR="002560A3">
        <w:t>МО Фёдоровский сельсовет</w:t>
      </w:r>
    </w:p>
    <w:sectPr w:rsidR="00762287" w:rsidSect="004A3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6"/>
    <w:rsid w:val="002560A3"/>
    <w:rsid w:val="0028510A"/>
    <w:rsid w:val="004A31A6"/>
    <w:rsid w:val="0068575A"/>
    <w:rsid w:val="006F1E00"/>
    <w:rsid w:val="00762287"/>
    <w:rsid w:val="00AB5E2B"/>
    <w:rsid w:val="00E8657B"/>
    <w:rsid w:val="00F04A1A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31A6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4A31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rsid w:val="004A3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31A6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4A31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rsid w:val="004A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2022-08-24T05:22:00Z</dcterms:created>
  <dcterms:modified xsi:type="dcterms:W3CDTF">2022-08-24T05:22:00Z</dcterms:modified>
</cp:coreProperties>
</file>